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41 vom 27. Januar 2013</w:t>
      </w:r>
    </w:p>
    <w:p>
      <w:r>
        <w:t>VS Kantonsgericht, 2013-01-27, FR</w:t>
      </w:r>
    </w:p>
    <w:p>
      <w:r>
        <w:rPr>
          <w:b/>
        </w:rPr>
        <w:t xml:space="preserve">Quelle: </w:t>
      </w:r>
      <w:r>
        <w:t>https://mcp.opencaselaw.ch/entscheid/vs_gerichte_S2 11 41</w:t>
      </w:r>
    </w:p>
    <w:p>
      <w:r>
        <w:t>FR: VS_GERICHTE S2 11 41 du 27 janvier 2013</w:t>
      </w:r>
    </w:p>
    <w:p>
      <w:r>
        <w:t>IT: VS_GERICHTE S2 11 41 del 27 gennaio 2013</w:t>
      </w:r>
    </w:p>
    <w:p>
      <w:pPr>
        <w:pStyle w:val="Heading2"/>
      </w:pPr>
      <w:r>
        <w:t>Regeste</w:t>
      </w:r>
    </w:p>
    <w:p>
      <w:r>
        <w:t>RVJ / ZVR 2013 97 Assurance-invalidité – ATC (Cour des assurances sociales) du 27 janvier 2013, J. B. c. CNA – TCV S2 11 41 Assuré à la retraite ; maladie professionnelle et rente d’invalidité - En l’absence de gain assuré en raison de la retraite, le recourant ne subit aucune perte de gain effective découlant d’une maladie professionnelle et ne peut, dès lors, prétendre à l’octroi d’une rente d’invalidité. Réf. CH: art. 18 LAA, art. 19 LAA, art. 8 LPGA Réf. VS: - Pensionierter Versicherter; Berufskrankheit und Invalidenrente - In Ermanglung eines Erwerbseinkommens aufgrund einer Pensionierung, erleidet der Versicherte keinen Einkommensverlust infolge einer Berufskrankheit und kann infolgedessen keinen Anspruch auf eine Invalidenrente geltend machen. Ref. CH: Art. 18 UVG, Art. 19 UVG, Art. 8 ATSG Ref. VS: - Faits A. Né le …., J. B., a travaillé en tant que mineur-marineur de 1949 à 1961 et en tant que machiniste-grutier de 1961 à 1996, date de son départ à la retraite.</w:t>
      </w:r>
    </w:p>
    <w:p>
      <w:pPr>
        <w:pStyle w:val="Heading2"/>
      </w:pPr>
      <w:r>
        <w:t>Erwägungen</w:t>
      </w:r>
    </w:p>
    <w:p>
      <w:r>
        <w:rPr>
          <w:b/>
        </w:rPr>
        <w:t>E. 1</w:t>
      </w:r>
    </w:p>
    <w:p>
      <w:r>
        <w:t>….</w:t>
      </w:r>
    </w:p>
    <w:p>
      <w:r>
        <w:rPr>
          <w:b/>
        </w:rPr>
        <w:t>E. 2</w:t>
      </w:r>
    </w:p>
    <w:p>
      <w:r>
        <w:t>Le litige porte uniquement sur le droit du recourant à une rente d’invalidité en raison de la maladie professionnelle diagnostiquée en janvier 2001, alors qu’il était à la retraite. a) En vertu de l’art. 18 al. 1 LAA, si l'assuré est invalide (art. 8 LPGA) à 10 % au moins par suite d'un accident (ou d’une maladie profession- nelle ; art. 9 al. 3 LAA), il a droit à une rente d'invalidité. Selon l'art. 19</w:t>
      </w:r>
    </w:p>
    <w:p>
      <w:r>
        <w:t>RVJ / ZVR 2013 99 al. 1 LAA, le droit à la rente prend naissance dès qu'il n'y a plus lieu d'attendre de la continuation du traitement médical une sensible amé- lioration de l'état de santé de l'assuré et que les éventuelles mesures de réadaptation de l'assurance-invalidité ont été menées à terme. A teneur de l'art. 8 al. 1 LPGA, est réputée invalidité l'incapacité de gain totale ou partielle qui est présumée permanente ou de longue durée.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Enfin, pour le calcul des rentes, est déterminant le salaire que l'assuré a gagné durant l'année qui a précédé l'accident (art. 15 al. 2 LAA). Est réputé gain assuré le salaire déterminant au sens de la législation sur l'assurance-vieillesse et survivants (art. 22 al. 2 OLAA). b) S'appuyant sur l'art. 15 al. 3 LAA, le Conseil fédéral a édicté les règles spéciales des art. 23 et 24 OLAA, grâce auxquelles il est possible de déterminer de façon appropriée les prestations pécuniai- res dans certains cas particuliers, dont ne fait toutefois pas partie le présent cas. En effet, bien qu’il ait la compétence d’édicter des prescriptions spéciales en cas de maladie professionnelle (art. 15 al. 3 let. b LAA), le Conseil fédéral n’en a pas encore fait usage (cf. Holzer, Der versicherte Verdienst in der obligatorischen Unfallversicherung, in SZS 2010 p. 201, 228 s.). Il y a donc lieu de se reporter à la jurispru- dence en la matière. Or, à cet égard, il sied de relever que les arrêts cités par le recourant (ATF 135 V 279 et 136 V 419) portent sur la question du calcul du gain assuré déterminant pour le montant d'une rente de survivant et non sur celle - bien distincte - du droit à une rente d’invalidité telle que requise. Comme l’a souligné l’intimée, le but de la rente de survivant est de compenser la perte de soutien qui résulte du décès du conjoint. Selon l’art. 31 LAA, celle-ci correspond à un pourcentage fixe du gain assuré du défunt, à savoir 40 % pour les veuves et veufs, 15 % pour les orphelins de père ou de mère et 25 % pour les orphelins de père et de mère. La rente d’invalidité, quant à elle, revêt un caractère indemni- taire et tend à compenser les conséquences financières, résultant de l’atteinte à la santé, sur la capacité de gain de l'assuré lui-même</w:t>
      </w:r>
    </w:p>
    <w:p>
      <w:r>
        <w:t>100 RVJ / ZVR 2013 (cf. par analogie, RAMA 1991 n° U 130 p. 272 consid. 3b ; voir aussi ATF 114 V 314 consid. 3c). Or, dans le cas particulier, lors de l’éclosion de la maladie profession- nelle en janvier 2001, le recourant était à la retraite depuis environ cinq ans et n’exerçait plus aucune activité lui rapportant un revenu au sens de la LAVS. Aucun élément au dossier ne permet, en outre, de retenir qu’il entendait reprendre une activité lucrative, s’il n’avait eu ces problèmes de santé. Il ne le prétend d’ailleurs pas. Ainsi, c’est à juste titre que l’intimée a considéré que la capacité de gain du recou- rant était inexistante lors de la stabilisation du cas et de la naissance d’un éventuel droit à la rente, en décembre 2003. En outre, l’année précédant l’apparition de la maladie professionnelle, le recourant était uniquement au bénéfice d’une rente AVS, laquelle ne rentre pas dans la notion de salaire déterminant au sens de la LAVS. Ainsi, en l’absence de gain assuré, force est de constater que le recourant n’a subi aucune perte de gain effective en raison de la maladie profes- sionnelle et ne peut prétendre à l’octroi d’une rente d’invalidité, laquelle constituerait un enrichissement indu si elle était versée (cf. arrêt 8C_669/2007 du 14 octobre 2008 consid. 4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